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Times New Roman" w:hAnsi="Times New Roman" w:cs="Times New Roman"/>
          <w:b/>
          <w:sz w:val="24"/>
          <w:szCs w:val="24"/>
        </w:rPr>
      </w:pPr>
      <w:bookmarkStart w:id="1" w:name="_GoBack"/>
      <w:bookmarkEnd w:id="1"/>
      <w:r>
        <w:rPr>
          <w:rFonts w:ascii="Times New Roman" w:hAnsi="Times New Roman" w:cs="Times New Roman"/>
          <w:b/>
          <w:sz w:val="24"/>
          <w:szCs w:val="24"/>
        </w:rPr>
        <w:t>附录1</w:t>
      </w:r>
    </w:p>
    <w:p>
      <w:pPr>
        <w:widowControl/>
        <w:shd w:val="clear" w:color="auto" w:fill="FFFFFF"/>
        <w:spacing w:line="380" w:lineRule="exact"/>
        <w:jc w:val="center"/>
        <w:rPr>
          <w:rFonts w:ascii="Times New Roman" w:hAnsi="Times New Roman" w:eastAsia="仿宋" w:cs="Times New Roman"/>
          <w:b/>
          <w:color w:val="474747"/>
          <w:kern w:val="0"/>
          <w:sz w:val="24"/>
          <w:szCs w:val="24"/>
        </w:rPr>
      </w:pPr>
      <w:r>
        <w:rPr>
          <w:rFonts w:hint="eastAsia" w:ascii="Times New Roman" w:hAnsi="Times New Roman" w:eastAsia="仿宋" w:cs="Times New Roman"/>
          <w:b/>
          <w:color w:val="474747"/>
          <w:kern w:val="0"/>
          <w:sz w:val="24"/>
          <w:szCs w:val="24"/>
        </w:rPr>
        <w:t>首届</w:t>
      </w:r>
      <w:r>
        <w:rPr>
          <w:rFonts w:ascii="Times New Roman" w:hAnsi="Times New Roman" w:eastAsia="仿宋" w:cs="Times New Roman"/>
          <w:b/>
          <w:color w:val="474747"/>
          <w:kern w:val="0"/>
          <w:sz w:val="24"/>
          <w:szCs w:val="24"/>
        </w:rPr>
        <w:t>国际商务专业学位研究生数字经济与贸易案例竞赛</w:t>
      </w:r>
    </w:p>
    <w:p>
      <w:pPr>
        <w:spacing w:line="480" w:lineRule="auto"/>
        <w:jc w:val="center"/>
        <w:rPr>
          <w:rFonts w:ascii="黑体" w:hAnsi="黑体" w:eastAsia="黑体" w:cs="Times New Roman"/>
          <w:b/>
          <w:color w:val="C00000"/>
          <w:sz w:val="30"/>
          <w:szCs w:val="30"/>
        </w:rPr>
      </w:pPr>
      <w:r>
        <w:rPr>
          <w:rFonts w:hint="eastAsia" w:ascii="黑体" w:hAnsi="黑体" w:eastAsia="黑体" w:cs="Times New Roman"/>
          <w:b/>
          <w:color w:val="C00000"/>
          <w:sz w:val="30"/>
          <w:szCs w:val="30"/>
        </w:rPr>
        <w:t>教 学 型 案 例 评 审 结 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02"/>
        <w:gridCol w:w="1747"/>
        <w:gridCol w:w="274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40" w:type="pct"/>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作者</w:t>
            </w:r>
          </w:p>
        </w:tc>
        <w:tc>
          <w:tcPr>
            <w:tcW w:w="1025" w:type="pct"/>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第一作者单位</w:t>
            </w:r>
          </w:p>
        </w:tc>
        <w:tc>
          <w:tcPr>
            <w:tcW w:w="1610" w:type="pct"/>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案例名称</w:t>
            </w:r>
          </w:p>
        </w:tc>
        <w:tc>
          <w:tcPr>
            <w:tcW w:w="1000" w:type="pct"/>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建议奖项等级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bookmarkStart w:id="0" w:name="_Hlk108256583"/>
            <w:r>
              <w:rPr>
                <w:rFonts w:ascii="Times New Roman" w:hAnsi="Times New Roman" w:eastAsia="仿宋" w:cs="Times New Roman"/>
                <w:sz w:val="24"/>
                <w:szCs w:val="24"/>
              </w:rPr>
              <w:t>1</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马述忠、潘钢健、刘青青等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新蛋中国，从“新”出发</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荆然、吴蓓蓓、蓝庆新</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对外经济贸易大学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《延禧攻略》出海：数字产品出口的机遇与挑战</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叶作亮、童琳、李晓毅</w:t>
            </w:r>
            <w:r>
              <w:rPr>
                <w:rFonts w:hint="eastAsia" w:ascii="Times New Roman" w:hAnsi="Times New Roman" w:eastAsia="仿宋" w:cs="Times New Roman"/>
                <w:sz w:val="24"/>
                <w:szCs w:val="24"/>
              </w:rPr>
              <w:t>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西南财经大学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基于区块链的全球供应链平台带来何种创新？——来自</w:t>
            </w:r>
            <w:r>
              <w:rPr>
                <w:rFonts w:ascii="Times New Roman" w:hAnsi="Times New Roman" w:eastAsia="仿宋" w:cs="Times New Roman"/>
                <w:sz w:val="24"/>
                <w:szCs w:val="24"/>
              </w:rPr>
              <w:t>TradeLens平台的探索</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潘钢健、毛纪云、耿学用等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绿色物流的全球探索之路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张洪胜、胡林翊、温可威</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杰恩西：做中日跨境电商的行业翘楚</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罗锋、杨思敏、邵晓红</w:t>
            </w:r>
            <w:r>
              <w:rPr>
                <w:rFonts w:hint="eastAsia" w:ascii="Times New Roman" w:hAnsi="Times New Roman" w:eastAsia="仿宋" w:cs="Times New Roman"/>
                <w:sz w:val="24"/>
                <w:szCs w:val="24"/>
              </w:rPr>
              <w:t>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佛山科学技术学院</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快时尚千亿美元独角兽——</w:t>
            </w:r>
            <w:r>
              <w:rPr>
                <w:rFonts w:ascii="Times New Roman" w:hAnsi="Times New Roman" w:eastAsia="仿宋" w:cs="Times New Roman"/>
                <w:sz w:val="24"/>
                <w:szCs w:val="24"/>
              </w:rPr>
              <w:t>SHEIN的崛起之路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刘凯</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中南财经政法大学</w:t>
            </w:r>
          </w:p>
        </w:tc>
        <w:tc>
          <w:tcPr>
            <w:tcW w:w="161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Escalate to Europe：The International Blueprint of Dongfeng Electric Vehicle Strategy</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刘津菲、张绍兴、庄雅燕</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南开大学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中国外运智慧物流——铸就转型升级新势能</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丁浩员、叶卓心、侯静妍等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上海财经大学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制度与全球化布局：</w:t>
            </w:r>
            <w:r>
              <w:rPr>
                <w:rFonts w:ascii="Times New Roman" w:hAnsi="Times New Roman" w:eastAsia="仿宋" w:cs="Times New Roman"/>
                <w:sz w:val="24"/>
                <w:szCs w:val="24"/>
              </w:rPr>
              <w:t>TikTok的坎坷国际化之路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张洪胜、韩盼颖、谢雨欣</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沃金网络：深耕产业带的跨境电商“教练”</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赵立斌、李西、阎瑞雪</w:t>
            </w:r>
            <w:r>
              <w:rPr>
                <w:rFonts w:hint="eastAsia" w:ascii="Times New Roman" w:hAnsi="Times New Roman" w:eastAsia="仿宋" w:cs="Times New Roman"/>
                <w:sz w:val="24"/>
                <w:szCs w:val="24"/>
              </w:rPr>
              <w:t>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河北大学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价值链数字化如何助力三一重工参与全球生产网络升级</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李智、张超然、马安泽</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首都经济贸易大学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贝海国际：洋码头下的数字物流</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高廷帆、王茂丞、宋政阳</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首都经济贸易大学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双城记：智能购物车</w:t>
            </w:r>
            <w:r>
              <w:rPr>
                <w:rFonts w:ascii="Times New Roman" w:hAnsi="Times New Roman" w:eastAsia="仿宋" w:cs="Times New Roman"/>
                <w:sz w:val="24"/>
                <w:szCs w:val="24"/>
              </w:rPr>
              <w:t>Caper AI的跨国创业之路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4</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梁绮慧、曾兮、谭慧文</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浙江工商大学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慧眼独具，瓿达开创“智”造视界</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15</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连增、甘朗、任静</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北京外国语大学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京东物流：数字经济时代物流行业的赋能者</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6</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熊立春、刘健琦、孙睿</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浙江农林大学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阿里巴巴国际站助力中小企业数字化出海</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17</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霍达、张晓涛、蒙双</w:t>
            </w:r>
            <w:r>
              <w:rPr>
                <w:rFonts w:hint="eastAsia" w:ascii="Times New Roman" w:hAnsi="Times New Roman" w:eastAsia="仿宋" w:cs="Times New Roman"/>
                <w:sz w:val="24"/>
                <w:szCs w:val="24"/>
              </w:rPr>
              <w:t>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中央财经大学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基于信息要素的数字经济议价力逆转</w:t>
            </w:r>
            <w:r>
              <w:rPr>
                <w:rFonts w:ascii="Times New Roman" w:hAnsi="Times New Roman" w:eastAsia="仿宋" w:cs="Times New Roman"/>
                <w:sz w:val="24"/>
                <w:szCs w:val="24"/>
              </w:rPr>
              <w:t>-JD Central京东泰国跨境电商合资谈判</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18</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陈晨</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宁波大学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“医”马当先——稳健医疗的“数智”转型之路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19</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梅燕、毛丹灵</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杭州电子科技大学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天猫国际的区块链技术应用</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刘芳、赵丹颖、邹仕玲等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江西财经大学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数字赋能传统外贸企业跨境精准营销：顶易科技的探索之路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21</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朱智洺、袁睿男、崔益珉等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河海大学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“小前端</w:t>
            </w:r>
            <w:r>
              <w:rPr>
                <w:rFonts w:ascii="Times New Roman" w:hAnsi="Times New Roman" w:eastAsia="仿宋" w:cs="Times New Roman"/>
                <w:sz w:val="24"/>
                <w:szCs w:val="24"/>
              </w:rPr>
              <w:t>+大平台”：疫情时代S进出口公司的战略转型</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22</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田曦、李宇琦、夏晨妍</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南京农业大学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疾风知劲草——百事泰跨境电商之路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23</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吴振振、赵阳</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黑龙江大学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弯道超车还是铩羽而归：</w:t>
            </w:r>
            <w:r>
              <w:rPr>
                <w:rFonts w:ascii="Times New Roman" w:hAnsi="Times New Roman" w:eastAsia="仿宋" w:cs="Times New Roman"/>
                <w:sz w:val="24"/>
                <w:szCs w:val="24"/>
              </w:rPr>
              <w:t>TIKTOK的出海修行历练之路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24</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梅燕、胡榜琪</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杭州电子科技大学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中国冬海集团出海创建电商企业案例研究</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5</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连增、张霖、沈雪瑶</w:t>
            </w:r>
            <w:r>
              <w:rPr>
                <w:rFonts w:hint="eastAsia" w:ascii="Times New Roman" w:hAnsi="Times New Roman" w:eastAsia="仿宋" w:cs="Times New Roman"/>
                <w:sz w:val="24"/>
                <w:szCs w:val="24"/>
              </w:rPr>
              <w:t>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北京外国语大学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科达制造：以“中国制式”领跑非洲制造业</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26</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左月华、欧阳红兵</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华中科技大学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众邦银行：大数据驱动敏捷金融，银行数字化转型的新路径探索</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7</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张莉艳、周备、任芃蕾</w:t>
            </w:r>
            <w:r>
              <w:rPr>
                <w:rFonts w:hint="eastAsia" w:ascii="Times New Roman" w:hAnsi="Times New Roman" w:eastAsia="仿宋" w:cs="Times New Roman"/>
                <w:sz w:val="24"/>
                <w:szCs w:val="24"/>
              </w:rPr>
              <w:t>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华东师范大学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跨境电商平台数字化发展战略研究——以</w:t>
            </w:r>
            <w:r>
              <w:rPr>
                <w:rFonts w:ascii="Times New Roman" w:hAnsi="Times New Roman" w:eastAsia="仿宋" w:cs="Times New Roman"/>
                <w:sz w:val="24"/>
                <w:szCs w:val="24"/>
              </w:rPr>
              <w:t>Shopee为例</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28</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靳新茹</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江西财经大学</w:t>
            </w:r>
          </w:p>
        </w:tc>
        <w:tc>
          <w:tcPr>
            <w:tcW w:w="161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SHEIN：“四点开花”的数字化转型升级之举</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9</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王海文、安然、孙柳明</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北京第二外国语学院</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爱奇艺</w:t>
            </w:r>
            <w:r>
              <w:rPr>
                <w:rFonts w:ascii="Times New Roman" w:hAnsi="Times New Roman" w:eastAsia="仿宋" w:cs="Times New Roman"/>
                <w:sz w:val="24"/>
                <w:szCs w:val="24"/>
              </w:rPr>
              <w:t>VS.Netflix：探索会员盈利之路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30</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吴楷、吴悦、郑燕婷</w:t>
            </w:r>
            <w:r>
              <w:rPr>
                <w:rFonts w:hint="eastAsia" w:ascii="Times New Roman" w:hAnsi="Times New Roman" w:eastAsia="仿宋" w:cs="Times New Roman"/>
                <w:sz w:val="24"/>
                <w:szCs w:val="24"/>
              </w:rPr>
              <w:t>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浙江财经大学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基于企业家能力视角的天生国际化企业</w:t>
            </w:r>
            <w:r>
              <w:rPr>
                <w:rFonts w:ascii="Times New Roman" w:hAnsi="Times New Roman" w:eastAsia="仿宋" w:cs="Times New Roman"/>
                <w:sz w:val="24"/>
                <w:szCs w:val="24"/>
              </w:rPr>
              <w:t xml:space="preserve"> 发展研究——以大疆创新科技有限公司为例</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1</w:t>
            </w:r>
          </w:p>
        </w:tc>
        <w:tc>
          <w:tcPr>
            <w:tcW w:w="94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李爱君、胡文星、曾奕阔</w:t>
            </w:r>
            <w:r>
              <w:rPr>
                <w:rFonts w:hint="eastAsia" w:ascii="Times New Roman" w:hAnsi="Times New Roman" w:eastAsia="仿宋" w:cs="Times New Roman"/>
                <w:sz w:val="24"/>
                <w:szCs w:val="24"/>
              </w:rPr>
              <w:t>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浙江万里学院</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卡哥信息科技：失败情境下跨界创业韧性思考</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2</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王婷</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佛山科学技术学院</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小成本撬动大市场：中国国产品牌“一加”手机在印度的掘金术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3</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张志新、郭丰山、孙立婷等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山东理工大学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金乡大蒜“借船出海”：是乘风破浪还是泥牛入海？</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4</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焦百强、赵飞燕、金秋露等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浙江万里学院</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趣佰贸易：企业商业信息生态系统的求索之路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5</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虞祎、刘爱军</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南京农业大学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乘风破浪：</w:t>
            </w:r>
            <w:r>
              <w:rPr>
                <w:rFonts w:ascii="Times New Roman" w:hAnsi="Times New Roman" w:eastAsia="仿宋" w:cs="Times New Roman"/>
                <w:sz w:val="24"/>
                <w:szCs w:val="24"/>
              </w:rPr>
              <w:t>W集团在刚果金的文化整合之路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6</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汪丽、杨华</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贵州财经大学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乘云而上：贵州白山云数字化服务之路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7</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吴敏君</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中国计量大学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一项来自消费端驱动的欧盟</w:t>
            </w:r>
            <w:r>
              <w:rPr>
                <w:rFonts w:ascii="Times New Roman" w:hAnsi="Times New Roman" w:eastAsia="仿宋" w:cs="Times New Roman"/>
                <w:sz w:val="24"/>
                <w:szCs w:val="24"/>
              </w:rPr>
              <w:t>ROHS标准制定、推广与制衡</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8</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连增、杨婉月、尹靖慧</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北京外国语大学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国货崛起：北鼎的品牌营销之路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9</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向立华</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江西财经大学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传音音鸣非洲</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0</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杨璐、刘爱军、孙阿娣等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南京农业大学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风险管理“保驾护航”——</w:t>
            </w:r>
            <w:r>
              <w:rPr>
                <w:rFonts w:ascii="Times New Roman" w:hAnsi="Times New Roman" w:eastAsia="仿宋" w:cs="Times New Roman"/>
                <w:sz w:val="24"/>
                <w:szCs w:val="24"/>
              </w:rPr>
              <w:t>H公司坦桑尼亚产业园区建设之路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1</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莫雅茜、张家硕</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上海大学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论新冠疫情背景下比亚迪应对缺芯的数字化转型之路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2</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蒋颖旭、尹书雅、杨柳旭等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武汉理工大学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数字经济背景下高科技企业应对风险的战略行为分析——华为案例研究</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3</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温丽琴、石凌江</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中北大学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跨境电商特玛茹全球产业链整合创新案例分析</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4</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王思涵</w:t>
            </w:r>
            <w:r>
              <w:rPr>
                <w:rFonts w:ascii="Times New Roman" w:hAnsi="Times New Roman" w:eastAsia="仿宋" w:cs="Times New Roman"/>
                <w:sz w:val="24"/>
                <w:szCs w:val="24"/>
              </w:rPr>
              <w:t>、李逸青、苗洁</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贵州财经大学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哔哩哔哩跨境营销现状案例分析</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45</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蒋琴儿、姚伟杰、熊立春</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浙江农林大学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后疫情时代的成套系统办公家具数字贸易</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6</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张珺</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暨南大学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跨境电商物流新模式之粤港跨境货栈</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7</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郭化冰</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南京师范大学</w:t>
            </w:r>
          </w:p>
        </w:tc>
        <w:tc>
          <w:tcPr>
            <w:tcW w:w="161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M公司电放提单下出口货款索赔案</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8</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梁果、王扬眉、许方梁等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浙江万里学院</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宁波东海集团的“数字”变革之路</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9</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张月</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中央民族大学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上海疫情下泓明“速度”——“芯”火相传、“疫”不容辞</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r>
              <w:rPr>
                <w:rFonts w:ascii="Times New Roman" w:hAnsi="Times New Roman" w:eastAsia="仿宋" w:cs="Times New Roman"/>
                <w:sz w:val="24"/>
                <w:szCs w:val="24"/>
              </w:rPr>
              <w:t>0</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张羽、颜宇佳、祁鹏</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淮北师范大学</w:t>
            </w:r>
          </w:p>
        </w:tc>
        <w:tc>
          <w:tcPr>
            <w:tcW w:w="161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数字贸易教学案例——基于淮北饰翼服饰有限公司</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r>
              <w:rPr>
                <w:rFonts w:ascii="Times New Roman" w:hAnsi="Times New Roman" w:eastAsia="仿宋" w:cs="Times New Roman"/>
                <w:sz w:val="24"/>
                <w:szCs w:val="24"/>
              </w:rPr>
              <w:t>1</w:t>
            </w:r>
          </w:p>
        </w:tc>
        <w:tc>
          <w:tcPr>
            <w:tcW w:w="94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赵平、李恺怀、姜崟明等</w:t>
            </w:r>
          </w:p>
        </w:tc>
        <w:tc>
          <w:tcPr>
            <w:tcW w:w="1025"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贵州财经大学</w:t>
            </w:r>
          </w:p>
        </w:tc>
        <w:tc>
          <w:tcPr>
            <w:tcW w:w="1610" w:type="pct"/>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校企合作跨境电商人才培养模式新探索——以毕节工业职业技术学院跨境电商专业学院为例</w:t>
            </w:r>
          </w:p>
        </w:tc>
        <w:tc>
          <w:tcPr>
            <w:tcW w:w="1000" w:type="pct"/>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优秀奖</w:t>
            </w:r>
          </w:p>
        </w:tc>
      </w:tr>
    </w:tbl>
    <w:p>
      <w:pPr>
        <w:spacing w:line="380" w:lineRule="exact"/>
        <w:ind w:firstLine="480" w:firstLineChars="200"/>
        <w:rPr>
          <w:rFonts w:ascii="Times New Roman" w:hAnsi="Times New Roman" w:eastAsia="仿宋" w:cs="Times New Roman"/>
          <w:sz w:val="24"/>
          <w:szCs w:val="24"/>
        </w:rPr>
      </w:pPr>
    </w:p>
    <w:p>
      <w:pPr>
        <w:widowControl/>
        <w:jc w:val="left"/>
        <w:rPr>
          <w:rFonts w:ascii="Times New Roman" w:hAnsi="Times New Roman" w:cs="Times New Roman"/>
          <w:b/>
          <w:sz w:val="24"/>
          <w:szCs w:val="24"/>
        </w:rPr>
      </w:pPr>
      <w:r>
        <w:rPr>
          <w:rFonts w:hint="eastAsia" w:ascii="Times New Roman" w:hAnsi="Times New Roman" w:cs="Times New Roman"/>
          <w:b/>
          <w:sz w:val="24"/>
          <w:szCs w:val="24"/>
        </w:rPr>
        <w:t>附录2</w:t>
      </w:r>
    </w:p>
    <w:p>
      <w:pPr>
        <w:widowControl/>
        <w:shd w:val="clear" w:color="auto" w:fill="FFFFFF"/>
        <w:spacing w:line="380" w:lineRule="exact"/>
        <w:jc w:val="center"/>
        <w:rPr>
          <w:rFonts w:ascii="Times New Roman" w:hAnsi="Times New Roman" w:eastAsia="仿宋" w:cs="Times New Roman"/>
          <w:b/>
          <w:color w:val="474747"/>
          <w:kern w:val="0"/>
          <w:sz w:val="24"/>
          <w:szCs w:val="24"/>
        </w:rPr>
      </w:pPr>
      <w:r>
        <w:rPr>
          <w:rFonts w:hint="eastAsia" w:ascii="Times New Roman" w:hAnsi="Times New Roman" w:eastAsia="仿宋" w:cs="Times New Roman"/>
          <w:b/>
          <w:color w:val="474747"/>
          <w:kern w:val="0"/>
          <w:sz w:val="24"/>
          <w:szCs w:val="24"/>
        </w:rPr>
        <w:t>首届</w:t>
      </w:r>
      <w:r>
        <w:rPr>
          <w:rFonts w:ascii="Times New Roman" w:hAnsi="Times New Roman" w:eastAsia="仿宋" w:cs="Times New Roman"/>
          <w:b/>
          <w:color w:val="474747"/>
          <w:kern w:val="0"/>
          <w:sz w:val="24"/>
          <w:szCs w:val="24"/>
        </w:rPr>
        <w:t>国际商务专业学位研究生数字经济与贸易案例竞赛</w:t>
      </w:r>
    </w:p>
    <w:p>
      <w:pPr>
        <w:spacing w:line="480" w:lineRule="auto"/>
        <w:jc w:val="center"/>
        <w:rPr>
          <w:rFonts w:ascii="黑体" w:hAnsi="黑体" w:eastAsia="黑体" w:cs="Times New Roman"/>
          <w:b/>
          <w:color w:val="C00000"/>
          <w:sz w:val="30"/>
          <w:szCs w:val="30"/>
        </w:rPr>
      </w:pPr>
      <w:r>
        <w:rPr>
          <w:rFonts w:hint="eastAsia" w:ascii="黑体" w:hAnsi="黑体" w:eastAsia="黑体" w:cs="Times New Roman"/>
          <w:b/>
          <w:color w:val="C00000"/>
          <w:sz w:val="30"/>
          <w:szCs w:val="30"/>
        </w:rPr>
        <w:t>研 究 型 案 例 评 审 结 果</w:t>
      </w:r>
    </w:p>
    <w:tbl>
      <w:tblPr>
        <w:tblStyle w:val="14"/>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701"/>
        <w:gridCol w:w="3118"/>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1276" w:type="dxa"/>
          </w:tcPr>
          <w:p>
            <w:pPr>
              <w:spacing w:line="38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作者</w:t>
            </w:r>
          </w:p>
        </w:tc>
        <w:tc>
          <w:tcPr>
            <w:tcW w:w="1701" w:type="dxa"/>
          </w:tcPr>
          <w:p>
            <w:pPr>
              <w:spacing w:line="38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第一作者单位</w:t>
            </w:r>
          </w:p>
        </w:tc>
        <w:tc>
          <w:tcPr>
            <w:tcW w:w="3118" w:type="dxa"/>
          </w:tcPr>
          <w:p>
            <w:pPr>
              <w:spacing w:line="38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案例名称</w:t>
            </w:r>
          </w:p>
        </w:tc>
        <w:tc>
          <w:tcPr>
            <w:tcW w:w="1733" w:type="dxa"/>
          </w:tcPr>
          <w:p>
            <w:pPr>
              <w:spacing w:line="38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建议奖项等级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谭惠文、梁婉汶</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高成长企业逻辑导向下的价值共创——小米案例研究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张晓涛、霍达、蒙双</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智慧零售构建生态优势，创新发展推动数实融合——基于京东旗下</w:t>
            </w:r>
            <w:r>
              <w:rPr>
                <w:rFonts w:ascii="Times New Roman" w:hAnsi="Times New Roman" w:eastAsia="仿宋" w:cs="Times New Roman"/>
                <w:color w:val="000000"/>
                <w:sz w:val="24"/>
                <w:szCs w:val="24"/>
              </w:rPr>
              <w:t>7Fresh</w:t>
            </w:r>
            <w:r>
              <w:rPr>
                <w:rFonts w:hint="eastAsia" w:ascii="Times New Roman" w:hAnsi="Times New Roman" w:eastAsia="仿宋" w:cs="Times New Roman"/>
                <w:color w:val="000000"/>
                <w:sz w:val="24"/>
                <w:szCs w:val="24"/>
              </w:rPr>
              <w:t>的案例分析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张立新、向方星、刘可等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东北财经大学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时代之“数”，“智”造未来——数字赋能制造业企业服务化转型的多案例研究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梅潘凡、陆嘉昕</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从市场国际化到全球智能化领导者：美的集团国际化战略变革研究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5</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唐谷、王诗慧</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民营物流企业的跨境出海成长路径研究——基于绿色物流科技集团的案例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6</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张扬</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基于大数据的图书出版选题评估系统设计</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7</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赵立斌、李西、阎瑞雪</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河北大学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价值链数字化如何助力我国工程机械跨国公司参与全球生产网络升级——基于扎根理论的多案例研究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8</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李凡、刘咏诗、张菜珣</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北京邮电大学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数字科技型企业数据要素流动过程与价值创造机制研究——基于资源视角的双案例研究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9</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唐红涛、薛雅文</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湖南工商大学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制造企业数字化转型与价值提升——基于</w:t>
            </w:r>
            <w:r>
              <w:rPr>
                <w:rFonts w:ascii="Times New Roman" w:hAnsi="Times New Roman" w:eastAsia="仿宋" w:cs="Times New Roman"/>
                <w:color w:val="000000"/>
                <w:sz w:val="24"/>
                <w:szCs w:val="24"/>
              </w:rPr>
              <w:t>435</w:t>
            </w:r>
            <w:r>
              <w:rPr>
                <w:rFonts w:hint="eastAsia" w:ascii="Times New Roman" w:hAnsi="Times New Roman" w:eastAsia="仿宋" w:cs="Times New Roman"/>
                <w:color w:val="000000"/>
                <w:sz w:val="24"/>
                <w:szCs w:val="24"/>
              </w:rPr>
              <w:t>家上市企业的</w:t>
            </w:r>
            <w:r>
              <w:rPr>
                <w:rFonts w:ascii="Times New Roman" w:hAnsi="Times New Roman" w:eastAsia="仿宋" w:cs="Times New Roman"/>
                <w:color w:val="000000"/>
                <w:sz w:val="24"/>
                <w:szCs w:val="24"/>
              </w:rPr>
              <w:t>fsQCA</w:t>
            </w:r>
            <w:r>
              <w:rPr>
                <w:rFonts w:hint="eastAsia" w:ascii="Times New Roman" w:hAnsi="Times New Roman" w:eastAsia="仿宋" w:cs="Times New Roman"/>
                <w:color w:val="000000"/>
                <w:sz w:val="24"/>
                <w:szCs w:val="24"/>
              </w:rPr>
              <w:t>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10</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柳莹莹、董冰心、贺宇畅</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中国人民大学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电商平台助力农业高质量发展——以拼多多助力砀山酥梨上行为例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11</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党廉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北京师范大学</w:t>
            </w:r>
          </w:p>
        </w:tc>
        <w:tc>
          <w:tcPr>
            <w:tcW w:w="3118" w:type="dxa"/>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ICT</w:t>
            </w:r>
            <w:r>
              <w:rPr>
                <w:rFonts w:hint="eastAsia" w:ascii="Times New Roman" w:hAnsi="Times New Roman" w:eastAsia="仿宋" w:cs="Times New Roman"/>
                <w:color w:val="000000"/>
                <w:sz w:val="24"/>
                <w:szCs w:val="24"/>
              </w:rPr>
              <w:t>企业数字化转型绩效分析——以华为公司为例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12</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左月华、欧阳红兵</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华中科技大学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新冠疫情冲击下金融科技缓解中小微企业融资难路径研究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13</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李晓钟、李蓉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杭州电子科技大学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企业数字化转型下商业模式创新研究：小米案例研究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14</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王子衎、孙梦维、胡祥</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中央民族大学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数字化与企业边界：基于巴斯夫集团在华跨国经营的案例分析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15</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潘慧、刘晴、曹琬迪</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武汉理工大学</w:t>
            </w:r>
          </w:p>
        </w:tc>
        <w:tc>
          <w:tcPr>
            <w:tcW w:w="3118" w:type="dxa"/>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Digital Transformation Path and Performance Analysis of TSGTF</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16</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李博</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北方民族大学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跨境电商企业品牌出海的运营战略研究—基于对</w:t>
            </w:r>
            <w:r>
              <w:rPr>
                <w:rFonts w:ascii="Times New Roman" w:hAnsi="Times New Roman" w:eastAsia="仿宋" w:cs="Times New Roman"/>
                <w:color w:val="000000"/>
                <w:sz w:val="24"/>
                <w:szCs w:val="24"/>
              </w:rPr>
              <w:t>SHEIN</w:t>
            </w:r>
            <w:r>
              <w:rPr>
                <w:rFonts w:hint="eastAsia" w:ascii="Times New Roman" w:hAnsi="Times New Roman" w:eastAsia="仿宋" w:cs="Times New Roman"/>
                <w:color w:val="000000"/>
                <w:sz w:val="24"/>
                <w:szCs w:val="24"/>
              </w:rPr>
              <w:t>的案例分析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17</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杨星月</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来源国劣势视角下新兴市场数字平台企业国际化研究——以字节跳动为例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18</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李晓钟、张文佳、熊正豪</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杭州电子科技大学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我国智慧物流产业发展路径探索——基于</w:t>
            </w:r>
            <w:r>
              <w:rPr>
                <w:rFonts w:ascii="Times New Roman" w:hAnsi="Times New Roman" w:eastAsia="仿宋" w:cs="Times New Roman"/>
                <w:color w:val="000000"/>
                <w:sz w:val="24"/>
                <w:szCs w:val="24"/>
              </w:rPr>
              <w:t>UPS</w:t>
            </w:r>
            <w:r>
              <w:rPr>
                <w:rFonts w:hint="eastAsia" w:ascii="Times New Roman" w:hAnsi="Times New Roman" w:eastAsia="仿宋" w:cs="Times New Roman"/>
                <w:color w:val="000000"/>
                <w:sz w:val="24"/>
                <w:szCs w:val="24"/>
              </w:rPr>
              <w:t>的数字化转型之路的案例研究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19</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李映璇、王雅心、李童</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中央民族大学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跨境产业集群下的“两国双园”制度创新发展——基于广西自贸区崇左片区的案例分析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20</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蒋海曦</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西南财经大学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法定数字货币的持续使用意愿研究——以成都市为例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21</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符大海、卓思佳</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数字化转型对传统制造业的国际竞争力影响机制研究：TCL案例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22</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韦倩青</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广西大学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国有建筑企业数字化转型路径和机制—基于广西建工集团糖业国际</w:t>
            </w:r>
            <w:r>
              <w:rPr>
                <w:rFonts w:ascii="Times New Roman" w:hAnsi="Times New Roman" w:eastAsia="仿宋" w:cs="Times New Roman"/>
                <w:color w:val="000000"/>
                <w:sz w:val="24"/>
                <w:szCs w:val="24"/>
              </w:rPr>
              <w:t>EPC</w:t>
            </w:r>
            <w:r>
              <w:rPr>
                <w:rFonts w:hint="eastAsia" w:ascii="Times New Roman" w:hAnsi="Times New Roman" w:eastAsia="仿宋" w:cs="Times New Roman"/>
                <w:color w:val="000000"/>
                <w:sz w:val="24"/>
                <w:szCs w:val="24"/>
              </w:rPr>
              <w:t>项目的案例研究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23</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林娜、贾楠、张昭</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东北财经大学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“内外兼修”创价值，智能“出圈”求突破——基于中国工业机器人跨国并购案例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24</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何逸颖</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暨南大学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什么样的合作促进了数字经济企业技术创新？——以京东方为例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25</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崔延杰、阮荣金、陈凯利</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中央民族大学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数字技术赋能传统制造业转型路径探索——基于阿里犀牛智造平台的案例分析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26</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贾歆媛、彭程</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四川外国语大学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动态能力下制造业数字化对企业出口的影响机制——基于多案例研究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27</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聂忠闻、王鑫坤</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首都师范大学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环境政策是否能促进具有权力结构异质性的厂商出口</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28</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王岚、解鸣、邓朋</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天津财经大学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数字化投入对制造业全球价值链复杂参与度的影响机制和效果研究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29</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王鑫坤、黄嘉佩、熊内</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首都师范大学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由数据分析与中国出口退税政策变更引发的学术思考</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30</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郭东昱</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天津财经大学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数字平台企业国际市场低股权投资进入模式研究：基于松散耦合理论视角</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31</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郑蕾娜</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浙江万里学院</w:t>
            </w:r>
          </w:p>
        </w:tc>
        <w:tc>
          <w:tcPr>
            <w:tcW w:w="3118" w:type="dxa"/>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Exciton Technology Research on the Growth of Single Champion Enterprises</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32</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靳新茹</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江西财经大学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国货美妆品牌国际营销策略优化研究——以花西子为例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33</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施纪、李群群、莫晓</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上海对外经贸大学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数字经济背景下中国制造品牌出海的模式解析——以安克创新为例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34</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高昊、穆启迪</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西南政法大学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数字经济对中国服务贸易出口的影响——以签署共建“一带一路”文件</w:t>
            </w:r>
            <w:r>
              <w:rPr>
                <w:rFonts w:ascii="Times New Roman" w:hAnsi="Times New Roman" w:eastAsia="仿宋" w:cs="Times New Roman"/>
                <w:color w:val="000000"/>
                <w:sz w:val="24"/>
                <w:szCs w:val="24"/>
              </w:rPr>
              <w:t>56</w:t>
            </w:r>
            <w:r>
              <w:rPr>
                <w:rFonts w:hint="eastAsia" w:ascii="Times New Roman" w:hAnsi="Times New Roman" w:eastAsia="仿宋" w:cs="Times New Roman"/>
                <w:color w:val="000000"/>
                <w:sz w:val="24"/>
                <w:szCs w:val="24"/>
              </w:rPr>
              <w:t>国为例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35</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赵梦帆、吴俊锴、周晓琴</w:t>
            </w:r>
            <w:r>
              <w:rPr>
                <w:rFonts w:ascii="Times New Roman" w:hAnsi="Times New Roman" w:eastAsia="仿宋" w:cs="Times New Roman"/>
                <w:sz w:val="24"/>
                <w:szCs w:val="24"/>
              </w:rPr>
              <w:t>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绿色背景下跨国并购助推传统制造企业产品领域转型——以万向集团为例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36</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刘家旗、付钰文、龚祖越</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华东师范大学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人工智能在重大流行病疫情防控中的应用及政策建议——北京昆仑医云科技有限公司在新冠肺炎疫情中的应用为例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37</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邢丽荣、孔令涛</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山东理工大学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数字平台企业如何从危机事件中塑造数字创新能力？—基于新冠肺炎背景下钉钉成长案例研究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38</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刘毅群</w:t>
            </w:r>
            <w:r>
              <w:rPr>
                <w:rFonts w:ascii="Times New Roman" w:hAnsi="Times New Roman" w:eastAsia="仿宋" w:cs="Times New Roman"/>
                <w:sz w:val="24"/>
                <w:szCs w:val="24"/>
              </w:rPr>
              <w:t>、</w:t>
            </w:r>
            <w:r>
              <w:rPr>
                <w:rFonts w:hint="eastAsia" w:ascii="Times New Roman" w:hAnsi="Times New Roman" w:eastAsia="仿宋" w:cs="Times New Roman"/>
                <w:sz w:val="24"/>
                <w:szCs w:val="24"/>
              </w:rPr>
              <w:t>卢妍</w:t>
            </w:r>
            <w:r>
              <w:rPr>
                <w:rFonts w:ascii="Times New Roman" w:hAnsi="Times New Roman" w:eastAsia="仿宋" w:cs="Times New Roman"/>
                <w:sz w:val="24"/>
                <w:szCs w:val="24"/>
              </w:rPr>
              <w:t>、</w:t>
            </w:r>
            <w:r>
              <w:rPr>
                <w:rFonts w:hint="eastAsia" w:ascii="Times New Roman" w:hAnsi="Times New Roman" w:eastAsia="仿宋" w:cs="Times New Roman"/>
                <w:sz w:val="24"/>
                <w:szCs w:val="24"/>
              </w:rPr>
              <w:t>张新爽</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浙江财经大学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制造企业数字转型的平台化战略研究——以三一重工为例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39</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周雪倩、潘婷婷、高欣渝</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上海大学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跨境电商平台生态体系发展趋势及其方向探究——基于</w:t>
            </w:r>
            <w:r>
              <w:rPr>
                <w:rFonts w:ascii="Times New Roman" w:hAnsi="Times New Roman" w:eastAsia="仿宋" w:cs="Times New Roman"/>
                <w:color w:val="000000"/>
                <w:sz w:val="24"/>
                <w:szCs w:val="24"/>
              </w:rPr>
              <w:t>eWTP</w:t>
            </w:r>
            <w:r>
              <w:rPr>
                <w:rFonts w:hint="eastAsia" w:ascii="Times New Roman" w:hAnsi="Times New Roman" w:eastAsia="仿宋" w:cs="Times New Roman"/>
                <w:color w:val="000000"/>
                <w:sz w:val="24"/>
                <w:szCs w:val="24"/>
              </w:rPr>
              <w:t>倡议视角</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40</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刘潼</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华中科技大学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数字服务平台解构与分析——汇量科技案例分析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41</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石莉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中央民族大学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数字经济助推文旅产业国际化——以景德镇文旅产业为例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42</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蔡晓然</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华中科技大学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中国制造企业数字化转型路径与企业创新——基于安徽合力、张弓酒厂、红领集团的多案例分析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43</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阮荣金</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中央民族大学</w:t>
            </w:r>
          </w:p>
        </w:tc>
        <w:tc>
          <w:tcPr>
            <w:tcW w:w="3118" w:type="dxa"/>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On the Transformation Path of Traditional Manufacturing in the Digital Economy Era—A case study based on the C2M intelligent business ecosystem of Red Collar Group</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44</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何雨婷</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贵州财经大学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数字经济时代地理标志品牌共创机制研究——基于“西湖龙井”的案例分析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45</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徐达、施金凤、李帅</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贵州财经大学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城市数字化转型何以实现？——以长三角地区为例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46</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屈屹</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华中科技大学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电商助农的发展模式研究——以江苏省为例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47</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查道中、祁鹏</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淮北师范大学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数字化水平、制度质量与高新技术产品出口——基于一带一路沿线国家</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48</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易璨</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华中科技大学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数字科技与化妆品品牌体验的融合——以欧莱雅集团为例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49</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蒋慕怡</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华中科技大学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中国数字经济发展对传统制造业出口结构的影响——以杭汽轮为例</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50</w:t>
            </w:r>
          </w:p>
        </w:tc>
        <w:tc>
          <w:tcPr>
            <w:tcW w:w="1276"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吴麒宇</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华中科技大学</w:t>
            </w:r>
          </w:p>
        </w:tc>
        <w:tc>
          <w:tcPr>
            <w:tcW w:w="3118"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中美贸易摩擦对中国数字贸易的影响——以中芯国际为例的案例分析</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jc w:val="center"/>
              <w:rPr>
                <w:rFonts w:ascii="Times New Roman" w:hAnsi="Times New Roman" w:eastAsia="仿宋" w:cs="Times New Roman"/>
                <w:sz w:val="24"/>
                <w:szCs w:val="24"/>
              </w:rPr>
            </w:pPr>
            <w:r>
              <w:rPr>
                <w:rFonts w:ascii="Times New Roman" w:hAnsi="Times New Roman" w:eastAsia="等线" w:cs="Times New Roman"/>
                <w:sz w:val="24"/>
                <w:szCs w:val="24"/>
              </w:rPr>
              <w:t>51</w:t>
            </w:r>
          </w:p>
        </w:tc>
        <w:tc>
          <w:tcPr>
            <w:tcW w:w="1276" w:type="dxa"/>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Loua zoh nicaise</w:t>
            </w:r>
            <w:r>
              <w:rPr>
                <w:rFonts w:hint="eastAsia" w:ascii="Times New Roman" w:hAnsi="Times New Roman" w:eastAsia="仿宋" w:cs="Times New Roman"/>
                <w:sz w:val="24"/>
                <w:szCs w:val="24"/>
              </w:rPr>
              <w:t>（刘安）</w:t>
            </w:r>
          </w:p>
        </w:tc>
        <w:tc>
          <w:tcPr>
            <w:tcW w:w="1701"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上海大学</w:t>
            </w:r>
          </w:p>
        </w:tc>
        <w:tc>
          <w:tcPr>
            <w:tcW w:w="3118" w:type="dxa"/>
          </w:tcPr>
          <w:p>
            <w:pPr>
              <w:spacing w:line="380" w:lineRule="exact"/>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Chinese Automobile Entering in Overseas market</w:t>
            </w:r>
          </w:p>
        </w:tc>
        <w:tc>
          <w:tcPr>
            <w:tcW w:w="1733" w:type="dxa"/>
          </w:tcPr>
          <w:p>
            <w:pPr>
              <w:spacing w:line="380" w:lineRule="exact"/>
              <w:jc w:val="center"/>
              <w:rPr>
                <w:rFonts w:ascii="Times New Roman" w:hAnsi="Times New Roman" w:eastAsia="仿宋" w:cs="Times New Roman"/>
                <w:sz w:val="24"/>
                <w:szCs w:val="24"/>
              </w:rPr>
            </w:pPr>
            <w:r>
              <w:rPr>
                <w:rFonts w:hint="eastAsia" w:ascii="Times New Roman" w:hAnsi="Times New Roman" w:eastAsia="仿宋" w:cs="Times New Roman"/>
                <w:color w:val="000000"/>
                <w:sz w:val="24"/>
                <w:szCs w:val="24"/>
              </w:rPr>
              <w:t>优秀奖</w:t>
            </w:r>
          </w:p>
        </w:tc>
      </w:tr>
    </w:tbl>
    <w:p>
      <w:pPr>
        <w:spacing w:line="380" w:lineRule="exact"/>
        <w:rPr>
          <w:rFonts w:ascii="Times New Roman" w:hAnsi="Times New Roman" w:eastAsia="仿宋"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1YTYxYmUzYWVhMjEwNWMxMWRhNTM1YzMxNDg5NTgifQ=="/>
  </w:docVars>
  <w:rsids>
    <w:rsidRoot w:val="00000000"/>
    <w:rsid w:val="68C440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kern w:val="2"/>
      <w:sz w:val="18"/>
      <w:szCs w:val="18"/>
    </w:rPr>
  </w:style>
  <w:style w:type="character" w:customStyle="1" w:styleId="11">
    <w:name w:val="页脚 字符"/>
    <w:basedOn w:val="7"/>
    <w:link w:val="3"/>
    <w:qFormat/>
    <w:uiPriority w:val="99"/>
    <w:rPr>
      <w:kern w:val="2"/>
      <w:sz w:val="18"/>
      <w:szCs w:val="18"/>
    </w:rPr>
  </w:style>
  <w:style w:type="character" w:customStyle="1" w:styleId="12">
    <w:name w:val="日期 字符"/>
    <w:basedOn w:val="7"/>
    <w:link w:val="2"/>
    <w:qFormat/>
    <w:uiPriority w:val="99"/>
    <w:rPr>
      <w:kern w:val="2"/>
      <w:sz w:val="21"/>
      <w:szCs w:val="22"/>
    </w:rPr>
  </w:style>
  <w:style w:type="table" w:customStyle="1" w:styleId="13">
    <w:name w:val="网格型1"/>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2"/>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4777</Words>
  <Characters>5380</Characters>
  <Paragraphs>641</Paragraphs>
  <TotalTime>492</TotalTime>
  <ScaleCrop>false</ScaleCrop>
  <LinksUpToDate>false</LinksUpToDate>
  <CharactersWithSpaces>5455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2022-06-27T14:56:00Z</dcterms:created>
  <dc:creator>ASUS</dc:creator>
  <cp:lastModifiedBy>是刚果啊</cp:lastModifiedBy>
  <dcterms:modified xsi:type="dcterms:W3CDTF">2022-08-01T08:00:27Z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6483eb5080d84dc6a15bbbbca1c06abe</vt:lpwstr>
  </property>
</Properties>
</file>